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4</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highlight w:val="none"/>
          <w:lang w:val="en-US" w:eastAsia="zh-CN"/>
        </w:rPr>
        <w:t>关于推动城市高质量发展的行动方案（2026—2030年）</w:t>
      </w:r>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lang w:val="en-US" w:eastAsia="zh-CN"/>
        </w:rPr>
        <w:t>起草说明</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呼伦贝尔市住房和城乡建设局</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jc w:val="both"/>
        <w:textAlignment w:val="auto"/>
        <w:rPr>
          <w:rFonts w:hint="eastAsia" w:ascii="仿宋_GB2312" w:hAnsi="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jc w:val="both"/>
        <w:textAlignment w:val="auto"/>
        <w:rPr>
          <w:rFonts w:hint="default" w:ascii="仿宋_GB2312" w:hAnsi="仿宋_GB2312" w:cs="仿宋_GB2312"/>
          <w:sz w:val="32"/>
          <w:szCs w:val="32"/>
          <w:lang w:val="en-US" w:eastAsia="zh-CN"/>
        </w:rPr>
      </w:pPr>
      <w:r>
        <w:rPr>
          <w:rFonts w:hint="eastAsia" w:ascii="仿宋_GB2312" w:hAnsi="仿宋_GB2312" w:cs="仿宋_GB2312"/>
          <w:sz w:val="32"/>
          <w:szCs w:val="32"/>
          <w:lang w:val="en-US" w:eastAsia="zh-CN"/>
        </w:rPr>
        <w:t>根据会议安排，现将《关于推动城市高质量发展的行动方案（2025—2030年）》（以下简称《行动方案》）起草情况汇报如下：</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32"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kern w:val="2"/>
          <w:sz w:val="32"/>
          <w:szCs w:val="32"/>
          <w:lang w:val="en-US" w:eastAsia="zh-CN" w:bidi="ar-SA"/>
        </w:rPr>
        <w:t>一、</w:t>
      </w:r>
      <w:r>
        <w:rPr>
          <w:rFonts w:hint="eastAsia" w:ascii="黑体" w:hAnsi="黑体" w:eastAsia="黑体" w:cs="黑体"/>
          <w:sz w:val="32"/>
          <w:szCs w:val="32"/>
          <w:lang w:val="en-US" w:eastAsia="zh-CN"/>
        </w:rPr>
        <w:t>起草背景与总体考虑</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32"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cs="仿宋_GB2312"/>
          <w:sz w:val="32"/>
          <w:szCs w:val="32"/>
          <w:lang w:val="en-US" w:eastAsia="zh-CN"/>
        </w:rPr>
        <w:t>为全面贯彻</w:t>
      </w:r>
      <w:r>
        <w:rPr>
          <w:rFonts w:hint="default" w:ascii="仿宋_GB2312" w:hAnsi="仿宋_GB2312" w:eastAsia="仿宋_GB2312" w:cs="仿宋_GB2312"/>
          <w:sz w:val="32"/>
          <w:szCs w:val="32"/>
          <w:lang w:val="en-US" w:eastAsia="zh-CN"/>
        </w:rPr>
        <w:t>中央城市工作会议</w:t>
      </w:r>
      <w:r>
        <w:rPr>
          <w:rFonts w:hint="eastAsia" w:ascii="仿宋_GB2312" w:hAnsi="仿宋_GB2312" w:cs="仿宋_GB2312"/>
          <w:sz w:val="32"/>
          <w:szCs w:val="32"/>
          <w:lang w:val="en-US" w:eastAsia="zh-CN"/>
        </w:rPr>
        <w:t>精神，严格落实</w:t>
      </w:r>
      <w:r>
        <w:rPr>
          <w:rFonts w:hint="default" w:ascii="仿宋_GB2312" w:hAnsi="仿宋_GB2312" w:cs="仿宋_GB2312"/>
          <w:sz w:val="32"/>
          <w:szCs w:val="32"/>
          <w:lang w:val="en-US" w:eastAsia="zh-CN"/>
        </w:rPr>
        <w:t>《中共中央、国务院关于推动城市高质量发展的意见》《自治区党委、政府关于推动城市高质量发展的实施意见》</w:t>
      </w:r>
      <w:r>
        <w:rPr>
          <w:rFonts w:hint="eastAsia" w:ascii="仿宋_GB2312" w:hAnsi="仿宋_GB2312" w:cs="仿宋_GB2312"/>
          <w:sz w:val="32"/>
          <w:szCs w:val="32"/>
          <w:lang w:val="en-US" w:eastAsia="zh-CN"/>
        </w:rPr>
        <w:t>，认真落实</w:t>
      </w:r>
      <w:r>
        <w:rPr>
          <w:rFonts w:hint="default" w:ascii="仿宋_GB2312" w:hAnsi="仿宋_GB2312" w:eastAsia="仿宋_GB2312" w:cs="仿宋_GB2312"/>
          <w:sz w:val="32"/>
          <w:szCs w:val="32"/>
          <w:lang w:val="en-US" w:eastAsia="zh-CN"/>
        </w:rPr>
        <w:t>自治区党委城市工作会议</w:t>
      </w:r>
      <w:r>
        <w:rPr>
          <w:rFonts w:hint="eastAsia" w:ascii="仿宋_GB2312" w:hAnsi="仿宋_GB2312" w:cs="仿宋_GB2312"/>
          <w:sz w:val="32"/>
          <w:szCs w:val="32"/>
          <w:lang w:val="en-US" w:eastAsia="zh-CN"/>
        </w:rPr>
        <w:t>部署要求，组织起草《关于推动城市高质量发展的行动方案（2026—2030年）》，明确未来五年我市</w:t>
      </w:r>
      <w:r>
        <w:rPr>
          <w:rFonts w:hint="default" w:ascii="仿宋_GB2312" w:hAnsi="仿宋_GB2312" w:eastAsia="仿宋_GB2312" w:cs="仿宋_GB2312"/>
          <w:sz w:val="32"/>
          <w:szCs w:val="32"/>
          <w:lang w:val="en-US" w:eastAsia="zh-CN"/>
        </w:rPr>
        <w:t>城市工作</w:t>
      </w:r>
      <w:r>
        <w:rPr>
          <w:rFonts w:hint="eastAsia" w:ascii="仿宋_GB2312" w:hAnsi="仿宋_GB2312" w:cs="仿宋_GB2312"/>
          <w:sz w:val="32"/>
          <w:szCs w:val="32"/>
          <w:lang w:val="en-US" w:eastAsia="zh-CN"/>
        </w:rPr>
        <w:t>发展目标，工作举措、实施路径、确保</w:t>
      </w:r>
      <w:r>
        <w:rPr>
          <w:rFonts w:hint="default" w:ascii="仿宋_GB2312" w:hAnsi="仿宋_GB2312" w:eastAsia="仿宋_GB2312" w:cs="仿宋_GB2312"/>
          <w:sz w:val="32"/>
          <w:szCs w:val="32"/>
          <w:lang w:val="en-US" w:eastAsia="zh-CN"/>
        </w:rPr>
        <w:t>中央和自治区关于城市工作决策部署</w:t>
      </w:r>
      <w:r>
        <w:rPr>
          <w:rFonts w:hint="eastAsia" w:ascii="仿宋_GB2312" w:hAnsi="仿宋_GB2312" w:eastAsia="仿宋_GB2312" w:cs="仿宋_GB2312"/>
          <w:sz w:val="32"/>
          <w:szCs w:val="32"/>
          <w:lang w:val="en-US" w:eastAsia="zh-CN"/>
        </w:rPr>
        <w:t>在呼伦贝尔转化为实实在在的发展成效</w:t>
      </w:r>
      <w:r>
        <w:rPr>
          <w:rFonts w:hint="default" w:ascii="仿宋_GB2312" w:hAnsi="仿宋_GB2312" w:eastAsia="仿宋_GB2312" w:cs="仿宋_GB2312"/>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32" w:firstLineChars="200"/>
        <w:textAlignment w:val="auto"/>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val="en-US" w:eastAsia="zh-CN"/>
        </w:rPr>
        <w:t>起草过程中，我们着重把握以下几点。</w:t>
      </w:r>
    </w:p>
    <w:p>
      <w:pPr>
        <w:pStyle w:val="2"/>
        <w:numPr>
          <w:ilvl w:val="0"/>
          <w:numId w:val="0"/>
        </w:numPr>
        <w:ind w:left="0" w:leftChars="0" w:firstLine="632"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一是把准政治方向。</w:t>
      </w:r>
      <w:r>
        <w:rPr>
          <w:rFonts w:hint="eastAsia" w:ascii="仿宋_GB2312" w:hAnsi="仿宋_GB2312" w:eastAsia="仿宋_GB2312" w:cs="仿宋_GB2312"/>
          <w:kern w:val="2"/>
          <w:sz w:val="32"/>
          <w:szCs w:val="32"/>
          <w:lang w:val="en-US" w:eastAsia="zh-CN" w:bidi="ar-SA"/>
        </w:rPr>
        <w:t>深入学习领会习近平总书记中央城市工作会议重要讲话精神的核心要义，严格对照</w:t>
      </w:r>
      <w:r>
        <w:rPr>
          <w:rFonts w:hint="eastAsia" w:ascii="仿宋_GB2312" w:hAnsi="仿宋_GB2312" w:cs="仿宋_GB2312"/>
          <w:kern w:val="2"/>
          <w:sz w:val="32"/>
          <w:szCs w:val="32"/>
          <w:lang w:val="en-US" w:eastAsia="zh-CN" w:bidi="ar-SA"/>
        </w:rPr>
        <w:t>《</w:t>
      </w:r>
      <w:r>
        <w:rPr>
          <w:rFonts w:hint="default" w:ascii="仿宋_GB2312" w:hAnsi="仿宋_GB2312" w:cs="仿宋_GB2312"/>
          <w:sz w:val="32"/>
          <w:szCs w:val="32"/>
          <w:lang w:val="en-US" w:eastAsia="zh-CN"/>
        </w:rPr>
        <w:t>中共中央、国务院关于推动城市高质量发展的意见》《自治区党委、政府关于推动城市高质量发展的实施意见》</w:t>
      </w:r>
      <w:r>
        <w:rPr>
          <w:rFonts w:hint="eastAsia" w:ascii="仿宋_GB2312" w:hAnsi="仿宋_GB2312" w:cs="仿宋_GB2312"/>
          <w:sz w:val="32"/>
          <w:szCs w:val="32"/>
          <w:lang w:val="en-US" w:eastAsia="zh-CN"/>
        </w:rPr>
        <w:t>框架</w:t>
      </w:r>
      <w:r>
        <w:rPr>
          <w:rFonts w:hint="eastAsia" w:ascii="仿宋_GB2312" w:hAnsi="仿宋_GB2312" w:eastAsia="仿宋_GB2312" w:cs="仿宋_GB2312"/>
          <w:kern w:val="2"/>
          <w:sz w:val="32"/>
          <w:szCs w:val="32"/>
          <w:lang w:val="en-US" w:eastAsia="zh-CN" w:bidi="ar-SA"/>
        </w:rPr>
        <w:t>要求，确保《行动方案》在指导思想、基本原则、主要目标与上级精神保持高度一致，不折不扣地将中央和自治区的</w:t>
      </w:r>
      <w:r>
        <w:rPr>
          <w:rFonts w:hint="eastAsia" w:ascii="仿宋_GB2312" w:hAnsi="仿宋_GB2312" w:cs="仿宋_GB2312"/>
          <w:kern w:val="2"/>
          <w:sz w:val="32"/>
          <w:szCs w:val="32"/>
          <w:lang w:val="en-US" w:eastAsia="zh-CN" w:bidi="ar-SA"/>
        </w:rPr>
        <w:t>部署要求</w:t>
      </w:r>
      <w:r>
        <w:rPr>
          <w:rFonts w:hint="eastAsia" w:ascii="仿宋_GB2312" w:hAnsi="仿宋_GB2312" w:eastAsia="仿宋_GB2312" w:cs="仿宋_GB2312"/>
          <w:kern w:val="2"/>
          <w:sz w:val="32"/>
          <w:szCs w:val="32"/>
          <w:lang w:val="en-US" w:eastAsia="zh-CN" w:bidi="ar-SA"/>
        </w:rPr>
        <w:t>贯彻到我市城市发展的全过程、各领域。</w:t>
      </w:r>
    </w:p>
    <w:p>
      <w:pPr>
        <w:pStyle w:val="2"/>
        <w:numPr>
          <w:ilvl w:val="0"/>
          <w:numId w:val="0"/>
        </w:numPr>
        <w:ind w:left="0" w:leftChars="0" w:firstLine="632"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二是立足市情实际。</w:t>
      </w:r>
      <w:r>
        <w:rPr>
          <w:rFonts w:hint="eastAsia" w:ascii="仿宋_GB2312" w:hAnsi="仿宋_GB2312" w:eastAsia="仿宋_GB2312" w:cs="仿宋_GB2312"/>
          <w:kern w:val="2"/>
          <w:sz w:val="32"/>
          <w:szCs w:val="32"/>
          <w:lang w:val="en-US" w:eastAsia="zh-CN" w:bidi="ar-SA"/>
        </w:rPr>
        <w:t>紧密结合呼伦贝尔作为边疆地区、生态大市、多民族聚居地的实际，注重将铸牢中华民族共同体意识融入城市发展目标，围绕</w:t>
      </w:r>
      <w:r>
        <w:rPr>
          <w:rFonts w:hint="eastAsia" w:ascii="仿宋_GB2312" w:hAnsi="仿宋_GB2312" w:cs="仿宋_GB2312"/>
          <w:kern w:val="2"/>
          <w:sz w:val="32"/>
          <w:szCs w:val="32"/>
          <w:lang w:val="en-US" w:eastAsia="zh-CN" w:bidi="ar-SA"/>
        </w:rPr>
        <w:t>我市</w:t>
      </w:r>
      <w:r>
        <w:rPr>
          <w:rFonts w:hint="eastAsia" w:ascii="仿宋_GB2312" w:hAnsi="仿宋_GB2312" w:eastAsia="仿宋_GB2312" w:cs="仿宋_GB2312"/>
          <w:kern w:val="2"/>
          <w:sz w:val="32"/>
          <w:szCs w:val="32"/>
          <w:lang w:val="en-US" w:eastAsia="zh-CN" w:bidi="ar-SA"/>
        </w:rPr>
        <w:t>“林区、牧区、农区”不同特点、口岸经济、寒地测试、文旅融合等独特资源禀赋谋划差异化发展路径，力求方案具有鲜明的呼伦贝尔辨识度。</w:t>
      </w:r>
    </w:p>
    <w:p>
      <w:pPr>
        <w:pStyle w:val="2"/>
        <w:numPr>
          <w:ilvl w:val="0"/>
          <w:numId w:val="0"/>
        </w:numPr>
        <w:ind w:left="0" w:leftChars="0" w:firstLine="632"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三是强化系统思维。</w:t>
      </w:r>
      <w:r>
        <w:rPr>
          <w:rFonts w:hint="eastAsia" w:ascii="仿宋_GB2312" w:hAnsi="仿宋_GB2312" w:eastAsia="仿宋_GB2312" w:cs="仿宋_GB2312"/>
          <w:kern w:val="2"/>
          <w:sz w:val="32"/>
          <w:szCs w:val="32"/>
          <w:lang w:val="en-US" w:eastAsia="zh-CN" w:bidi="ar-SA"/>
        </w:rPr>
        <w:t>树</w:t>
      </w:r>
      <w:r>
        <w:rPr>
          <w:rFonts w:hint="eastAsia" w:ascii="仿宋_GB2312" w:hAnsi="仿宋_GB2312" w:cs="仿宋_GB2312"/>
          <w:kern w:val="2"/>
          <w:sz w:val="32"/>
          <w:szCs w:val="32"/>
          <w:lang w:val="en-US" w:eastAsia="zh-CN" w:bidi="ar-SA"/>
        </w:rPr>
        <w:t>牢</w:t>
      </w:r>
      <w:r>
        <w:rPr>
          <w:rFonts w:hint="eastAsia" w:ascii="仿宋_GB2312" w:hAnsi="仿宋_GB2312" w:eastAsia="仿宋_GB2312" w:cs="仿宋_GB2312"/>
          <w:kern w:val="2"/>
          <w:sz w:val="32"/>
          <w:szCs w:val="32"/>
          <w:lang w:val="en-US" w:eastAsia="zh-CN" w:bidi="ar-SA"/>
        </w:rPr>
        <w:t>“人民城市”</w:t>
      </w:r>
      <w:r>
        <w:rPr>
          <w:rFonts w:hint="eastAsia" w:ascii="仿宋_GB2312" w:hAnsi="仿宋_GB2312" w:cs="仿宋_GB2312"/>
          <w:kern w:val="2"/>
          <w:sz w:val="32"/>
          <w:szCs w:val="32"/>
          <w:lang w:val="en-US" w:eastAsia="zh-CN" w:bidi="ar-SA"/>
        </w:rPr>
        <w:t>，以城市内涵式发展为引领，</w:t>
      </w:r>
      <w:r>
        <w:rPr>
          <w:rFonts w:hint="eastAsia" w:ascii="仿宋_GB2312" w:hAnsi="仿宋_GB2312" w:eastAsia="仿宋_GB2312" w:cs="仿宋_GB2312"/>
          <w:kern w:val="2"/>
          <w:sz w:val="32"/>
          <w:szCs w:val="32"/>
          <w:lang w:val="en-US" w:eastAsia="zh-CN" w:bidi="ar-SA"/>
        </w:rPr>
        <w:t>统筹发展与安全、保护与建设、中心城区与旗县城镇</w:t>
      </w:r>
      <w:r>
        <w:rPr>
          <w:rFonts w:hint="eastAsia" w:ascii="仿宋_GB2312" w:hAnsi="仿宋_GB2312" w:cs="仿宋_GB2312"/>
          <w:kern w:val="2"/>
          <w:sz w:val="32"/>
          <w:szCs w:val="32"/>
          <w:lang w:val="en-US" w:eastAsia="zh-CN" w:bidi="ar-SA"/>
        </w:rPr>
        <w:t>协调发展</w:t>
      </w:r>
      <w:r>
        <w:rPr>
          <w:rFonts w:hint="eastAsia" w:ascii="仿宋_GB2312" w:hAnsi="仿宋_GB2312" w:eastAsia="仿宋_GB2312" w:cs="仿宋_GB2312"/>
          <w:kern w:val="2"/>
          <w:sz w:val="32"/>
          <w:szCs w:val="32"/>
          <w:lang w:val="en-US" w:eastAsia="zh-CN" w:bidi="ar-SA"/>
        </w:rPr>
        <w:t>，推动城市规划、建设、管理各环节有效衔接，增强政策措施的整体性和协同性。</w:t>
      </w:r>
    </w:p>
    <w:p>
      <w:pPr>
        <w:pStyle w:val="2"/>
        <w:numPr>
          <w:ilvl w:val="0"/>
          <w:numId w:val="0"/>
        </w:numPr>
        <w:ind w:left="0" w:leftChars="0" w:firstLine="632"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四是突出问题导向。</w:t>
      </w:r>
      <w:r>
        <w:rPr>
          <w:rFonts w:hint="eastAsia" w:ascii="仿宋_GB2312" w:hAnsi="仿宋_GB2312" w:eastAsia="仿宋_GB2312" w:cs="仿宋_GB2312"/>
          <w:kern w:val="2"/>
          <w:sz w:val="32"/>
          <w:szCs w:val="32"/>
          <w:lang w:val="en-US" w:eastAsia="zh-CN" w:bidi="ar-SA"/>
        </w:rPr>
        <w:t>聚焦当前我市城市发展中存在的短板弱项和人民群众急难愁盼问题，提出具有针对性、可操作性的具体任务和项目抓手。明确责任主体、确保《行动方案》可落地、可检查、能见效。</w:t>
      </w:r>
    </w:p>
    <w:p>
      <w:pPr>
        <w:pStyle w:val="2"/>
        <w:numPr>
          <w:ilvl w:val="0"/>
          <w:numId w:val="0"/>
        </w:numPr>
        <w:ind w:left="0" w:leftChars="0" w:firstLine="632" w:firstLineChars="200"/>
        <w:rPr>
          <w:rFonts w:hint="eastAsia" w:ascii="黑体" w:hAnsi="黑体" w:eastAsia="黑体" w:cs="黑体"/>
          <w:sz w:val="32"/>
          <w:szCs w:val="32"/>
          <w:lang w:val="en-US" w:eastAsia="zh-CN"/>
        </w:rPr>
      </w:pPr>
      <w:r>
        <w:rPr>
          <w:rFonts w:hint="eastAsia" w:ascii="黑体" w:hAnsi="黑体" w:eastAsia="黑体" w:cs="黑体"/>
          <w:kern w:val="2"/>
          <w:sz w:val="32"/>
          <w:szCs w:val="32"/>
          <w:lang w:val="en-US" w:eastAsia="zh-CN" w:bidi="ar-SA"/>
        </w:rPr>
        <w:t>二、</w:t>
      </w:r>
      <w:r>
        <w:rPr>
          <w:rFonts w:hint="eastAsia" w:ascii="黑体" w:hAnsi="黑体" w:eastAsia="黑体" w:cs="黑体"/>
          <w:sz w:val="32"/>
          <w:szCs w:val="32"/>
          <w:lang w:val="en-US" w:eastAsia="zh-CN"/>
        </w:rPr>
        <w:t>起草过程</w:t>
      </w:r>
    </w:p>
    <w:p>
      <w:pPr>
        <w:pStyle w:val="2"/>
        <w:numPr>
          <w:ilvl w:val="0"/>
          <w:numId w:val="0"/>
        </w:numPr>
        <w:ind w:left="0" w:leftChars="0" w:firstLine="632" w:firstLineChars="200"/>
        <w:rPr>
          <w:rFonts w:hint="default" w:ascii="仿宋_GB2312" w:hAnsi="仿宋_GB2312" w:eastAsia="仿宋_GB2312" w:cs="仿宋_GB2312"/>
          <w:i w:val="0"/>
          <w:iCs w:val="0"/>
          <w:caps w:val="0"/>
          <w:color w:val="0F1115"/>
          <w:spacing w:val="0"/>
          <w:sz w:val="32"/>
          <w:szCs w:val="32"/>
          <w:shd w:val="clear" w:fill="FFFFFF"/>
          <w:lang w:val="en-US" w:eastAsia="zh-CN"/>
        </w:rPr>
      </w:pPr>
      <w:r>
        <w:rPr>
          <w:rFonts w:hint="default"/>
          <w:b/>
          <w:bCs/>
          <w:lang w:val="en-US" w:eastAsia="zh-CN"/>
        </w:rPr>
        <w:t>学习调研阶段</w:t>
      </w:r>
      <w:r>
        <w:rPr>
          <w:rFonts w:hint="eastAsia"/>
          <w:b/>
          <w:bCs/>
          <w:lang w:val="en-US" w:eastAsia="zh-CN"/>
        </w:rPr>
        <w:t>：</w:t>
      </w:r>
      <w:r>
        <w:rPr>
          <w:rFonts w:hint="eastAsia" w:ascii="仿宋_GB2312" w:hAnsi="仿宋_GB2312" w:eastAsia="仿宋_GB2312" w:cs="仿宋_GB2312"/>
          <w:sz w:val="32"/>
          <w:szCs w:val="32"/>
          <w:lang w:val="en-US" w:eastAsia="zh-CN"/>
        </w:rPr>
        <w:t>为深刻领会中央精神，学习先进经验，</w:t>
      </w:r>
      <w:r>
        <w:rPr>
          <w:rFonts w:hint="eastAsia" w:ascii="仿宋_GB2312" w:hAnsi="仿宋_GB2312" w:eastAsia="仿宋_GB2312" w:cs="仿宋_GB2312"/>
          <w:i w:val="0"/>
          <w:iCs w:val="0"/>
          <w:caps w:val="0"/>
          <w:color w:val="0F1115"/>
          <w:spacing w:val="0"/>
          <w:sz w:val="32"/>
          <w:szCs w:val="32"/>
          <w:shd w:val="clear" w:fill="FFFFFF"/>
        </w:rPr>
        <w:t>于</w:t>
      </w:r>
      <w:r>
        <w:rPr>
          <w:rFonts w:hint="eastAsia" w:ascii="仿宋_GB2312" w:hAnsi="仿宋_GB2312" w:cs="仿宋_GB2312"/>
          <w:i w:val="0"/>
          <w:iCs w:val="0"/>
          <w:caps w:val="0"/>
          <w:color w:val="0F1115"/>
          <w:spacing w:val="0"/>
          <w:sz w:val="32"/>
          <w:szCs w:val="32"/>
          <w:shd w:val="clear" w:fill="FFFFFF"/>
          <w:lang w:val="en-US" w:eastAsia="zh-CN"/>
        </w:rPr>
        <w:t>2025年</w:t>
      </w:r>
      <w:r>
        <w:rPr>
          <w:rFonts w:hint="eastAsia" w:ascii="仿宋_GB2312" w:hAnsi="仿宋_GB2312" w:eastAsia="仿宋_GB2312" w:cs="仿宋_GB2312"/>
          <w:i w:val="0"/>
          <w:iCs w:val="0"/>
          <w:caps w:val="0"/>
          <w:color w:val="0F1115"/>
          <w:spacing w:val="0"/>
          <w:sz w:val="32"/>
          <w:szCs w:val="32"/>
          <w:shd w:val="clear" w:fill="FFFFFF"/>
        </w:rPr>
        <w:t>9月5日至8日赴河北雄安新区参加了专题学习培训</w:t>
      </w:r>
      <w:r>
        <w:rPr>
          <w:rFonts w:hint="eastAsia" w:ascii="仿宋_GB2312" w:hAnsi="仿宋_GB2312" w:cs="仿宋_GB2312"/>
          <w:i w:val="0"/>
          <w:iCs w:val="0"/>
          <w:caps w:val="0"/>
          <w:color w:val="0F1115"/>
          <w:spacing w:val="0"/>
          <w:sz w:val="32"/>
          <w:szCs w:val="32"/>
          <w:shd w:val="clear" w:fill="FFFFFF"/>
          <w:lang w:eastAsia="zh-CN"/>
        </w:rPr>
        <w:t>，</w:t>
      </w:r>
      <w:r>
        <w:rPr>
          <w:rFonts w:hint="eastAsia" w:ascii="仿宋_GB2312" w:hAnsi="仿宋_GB2312" w:eastAsia="仿宋_GB2312" w:cs="仿宋_GB2312"/>
          <w:i w:val="0"/>
          <w:iCs w:val="0"/>
          <w:caps w:val="0"/>
          <w:color w:val="0F1115"/>
          <w:spacing w:val="0"/>
          <w:sz w:val="32"/>
          <w:szCs w:val="32"/>
          <w:shd w:val="clear" w:fill="FFFFFF"/>
        </w:rPr>
        <w:t>培训期间，住房城乡建设部部长倪虹、副部长秦海翔等领导及雄安新区有关部门负责同志、相关专家，就中央城市工作会议精神、《中共中央、国务院关于推动城市高质量发展的意见》进行了深入系统解读，并分享了雄安新区规划建设发展的先进理念与实践经验。于</w:t>
      </w:r>
      <w:r>
        <w:rPr>
          <w:rFonts w:hint="eastAsia" w:ascii="仿宋_GB2312" w:hAnsi="仿宋_GB2312" w:cs="仿宋_GB2312"/>
          <w:i w:val="0"/>
          <w:iCs w:val="0"/>
          <w:caps w:val="0"/>
          <w:color w:val="0F1115"/>
          <w:spacing w:val="0"/>
          <w:sz w:val="32"/>
          <w:szCs w:val="32"/>
          <w:shd w:val="clear" w:fill="FFFFFF"/>
          <w:lang w:val="en-US" w:eastAsia="zh-CN"/>
        </w:rPr>
        <w:t>2025年</w:t>
      </w:r>
      <w:r>
        <w:rPr>
          <w:rFonts w:hint="eastAsia" w:ascii="仿宋_GB2312" w:hAnsi="仿宋_GB2312" w:eastAsia="仿宋_GB2312" w:cs="仿宋_GB2312"/>
          <w:i w:val="0"/>
          <w:iCs w:val="0"/>
          <w:caps w:val="0"/>
          <w:color w:val="0F1115"/>
          <w:spacing w:val="0"/>
          <w:sz w:val="32"/>
          <w:szCs w:val="32"/>
          <w:shd w:val="clear" w:fill="FFFFFF"/>
        </w:rPr>
        <w:t>8月25日至9月5日参加了中组部委托内蒙古自治区党委组织部在新加坡举办的“城市精细化管理研究班”，学习了国际先进城市治理经验。</w:t>
      </w:r>
      <w:r>
        <w:rPr>
          <w:rFonts w:hint="eastAsia" w:ascii="仿宋_GB2312" w:hAnsi="仿宋_GB2312" w:cs="仿宋_GB2312"/>
          <w:kern w:val="2"/>
          <w:sz w:val="32"/>
          <w:szCs w:val="32"/>
          <w:lang w:val="en-US" w:eastAsia="zh-CN" w:bidi="ar-SA"/>
        </w:rPr>
        <w:t>同时深入学习</w:t>
      </w:r>
      <w:r>
        <w:rPr>
          <w:rFonts w:hint="eastAsia" w:ascii="仿宋_GB2312" w:hAnsi="仿宋_GB2312" w:eastAsia="仿宋_GB2312" w:cs="仿宋_GB2312"/>
          <w:kern w:val="2"/>
          <w:sz w:val="32"/>
          <w:szCs w:val="32"/>
          <w:lang w:val="en-US" w:eastAsia="zh-CN" w:bidi="ar-SA"/>
        </w:rPr>
        <w:t>习近平总书记中央城市工作会议重要讲话，</w:t>
      </w:r>
      <w:r>
        <w:rPr>
          <w:rFonts w:hint="eastAsia" w:ascii="仿宋_GB2312" w:hAnsi="仿宋_GB2312" w:cs="仿宋_GB2312"/>
          <w:kern w:val="2"/>
          <w:sz w:val="32"/>
          <w:szCs w:val="32"/>
          <w:lang w:val="en-US" w:eastAsia="zh-CN" w:bidi="ar-SA"/>
        </w:rPr>
        <w:t>以及《</w:t>
      </w:r>
      <w:r>
        <w:rPr>
          <w:rFonts w:hint="default" w:ascii="仿宋_GB2312" w:hAnsi="仿宋_GB2312" w:cs="仿宋_GB2312"/>
          <w:sz w:val="32"/>
          <w:szCs w:val="32"/>
          <w:lang w:val="en-US" w:eastAsia="zh-CN"/>
        </w:rPr>
        <w:t>中共中央、国务院关于推动城市高质量发展的意见》《自治区党委、政府关于推动城市高质量发展的实施意见》</w:t>
      </w:r>
      <w:r>
        <w:rPr>
          <w:rFonts w:hint="eastAsia" w:ascii="仿宋_GB2312" w:hAnsi="仿宋_GB2312" w:cs="仿宋_GB2312"/>
          <w:sz w:val="32"/>
          <w:szCs w:val="32"/>
          <w:lang w:val="en-US" w:eastAsia="zh-CN"/>
        </w:rPr>
        <w:t>，形成《行动方案》基本思路。</w:t>
      </w:r>
    </w:p>
    <w:p>
      <w:pPr>
        <w:pStyle w:val="2"/>
        <w:ind w:left="0" w:leftChars="0" w:firstLine="632" w:firstLineChars="200"/>
        <w:rPr>
          <w:rFonts w:hint="eastAsia" w:ascii="仿宋_GB2312" w:hAnsi="仿宋_GB2312" w:eastAsia="仿宋_GB2312" w:cs="仿宋_GB2312"/>
          <w:lang w:val="en-US" w:eastAsia="zh-CN"/>
        </w:rPr>
      </w:pPr>
      <w:r>
        <w:rPr>
          <w:rFonts w:hint="default"/>
          <w:b/>
          <w:bCs/>
          <w:lang w:val="en-US" w:eastAsia="zh-CN"/>
        </w:rPr>
        <w:t>集中起草与研讨阶段：</w:t>
      </w:r>
      <w:r>
        <w:rPr>
          <w:rFonts w:hint="eastAsia" w:ascii="仿宋_GB2312" w:hAnsi="仿宋_GB2312" w:eastAsia="仿宋_GB2312" w:cs="仿宋_GB2312"/>
          <w:lang w:val="en-US" w:eastAsia="zh-CN"/>
        </w:rPr>
        <w:t>在深入学习的基础上，我市迅速启动《行动方案》起草工作。起草组紧密结合中央、自治区文件精神和呼伦贝尔实际，研究形成初步框架和内容。为确保任务落实落细，于</w:t>
      </w:r>
      <w:r>
        <w:rPr>
          <w:rFonts w:hint="eastAsia" w:ascii="仿宋_GB2312" w:hAnsi="仿宋_GB2312" w:cs="仿宋_GB2312"/>
          <w:lang w:val="en-US" w:eastAsia="zh-CN"/>
        </w:rPr>
        <w:t>2025年</w:t>
      </w:r>
      <w:r>
        <w:rPr>
          <w:rFonts w:hint="eastAsia" w:ascii="仿宋_GB2312" w:hAnsi="仿宋_GB2312" w:eastAsia="仿宋_GB2312" w:cs="仿宋_GB2312"/>
          <w:lang w:val="en-US" w:eastAsia="zh-CN"/>
        </w:rPr>
        <w:t>12月11日将初步拟定的《行动方案》任务分工及材料报送要求提前分发至各相关单位。12月18日，组织召开关于落实推动城市高质量发展实施意见具体举措调度会，就方案的核心思路、重点任务与相关部门进行集中研讨和部署，加速了方案内容的整合与深化。</w:t>
      </w:r>
    </w:p>
    <w:p>
      <w:pPr>
        <w:ind w:firstLine="632" w:firstLineChars="200"/>
        <w:rPr>
          <w:rFonts w:hint="eastAsia"/>
          <w:lang w:val="en-US" w:eastAsia="zh-CN"/>
        </w:rPr>
      </w:pPr>
      <w:r>
        <w:rPr>
          <w:rFonts w:hint="eastAsia"/>
          <w:b/>
          <w:bCs/>
          <w:lang w:val="en-US" w:eastAsia="zh-CN"/>
        </w:rPr>
        <w:t>征求意见与修改阶段：</w:t>
      </w:r>
      <w:r>
        <w:rPr>
          <w:rFonts w:hint="eastAsia"/>
          <w:lang w:val="en-US" w:eastAsia="zh-CN"/>
        </w:rPr>
        <w:t>在形成征求意见稿后，我们严格履行程序，先后共征求了各相关市直部门、各旗市区两轮意见建议。征求意见工作得到了各单位的积极响应和认真反馈，共征集到意见建议X条。起草组对每一条意见都进行了深入研究、逐条分析，并与相关单位进行了充分沟通协调，经认真梳理、充分吸纳，共采纳X条，对其余未采纳的意见也均说明了理由。在此基础上，对《行动方案》进行了多轮修改完善，最终形成送审稿。</w:t>
      </w:r>
    </w:p>
    <w:p>
      <w:pPr>
        <w:pStyle w:val="2"/>
        <w:numPr>
          <w:ilvl w:val="0"/>
          <w:numId w:val="0"/>
        </w:numPr>
        <w:ind w:left="0" w:leftChars="0" w:firstLine="632" w:firstLineChars="200"/>
        <w:rPr>
          <w:rFonts w:hint="eastAsia" w:ascii="黑体" w:hAnsi="黑体" w:eastAsia="黑体" w:cs="黑体"/>
          <w:lang w:val="en-US" w:eastAsia="zh-CN"/>
        </w:rPr>
      </w:pPr>
      <w:r>
        <w:rPr>
          <w:rFonts w:hint="eastAsia" w:ascii="黑体" w:hAnsi="黑体" w:eastAsia="黑体" w:cs="黑体"/>
          <w:kern w:val="2"/>
          <w:sz w:val="32"/>
          <w:szCs w:val="24"/>
          <w:lang w:val="en-US" w:eastAsia="zh-CN" w:bidi="ar-SA"/>
        </w:rPr>
        <w:t>三、</w:t>
      </w:r>
      <w:r>
        <w:rPr>
          <w:rFonts w:hint="eastAsia" w:ascii="黑体" w:hAnsi="黑体" w:eastAsia="黑体" w:cs="黑体"/>
          <w:lang w:val="en-US" w:eastAsia="zh-CN"/>
        </w:rPr>
        <w:t>《行动方案》主要内容</w:t>
      </w:r>
    </w:p>
    <w:p>
      <w:pPr>
        <w:numPr>
          <w:ilvl w:val="0"/>
          <w:numId w:val="0"/>
        </w:numPr>
        <w:ind w:firstLine="632" w:firstLineChars="200"/>
        <w:rPr>
          <w:rFonts w:hint="eastAsia"/>
          <w:lang w:val="en-US" w:eastAsia="zh-CN"/>
        </w:rPr>
      </w:pPr>
      <w:r>
        <w:rPr>
          <w:rFonts w:hint="eastAsia" w:ascii="楷体_GB2312" w:hAnsi="楷体_GB2312" w:eastAsia="楷体_GB2312" w:cs="楷体_GB2312"/>
          <w:lang w:val="en-US" w:eastAsia="zh-CN"/>
        </w:rPr>
        <w:t>（一）总体要求。该部分</w:t>
      </w:r>
      <w:r>
        <w:rPr>
          <w:rFonts w:hint="eastAsia"/>
          <w:lang w:val="en-US" w:eastAsia="zh-CN"/>
        </w:rPr>
        <w:t>明确了指导思想、必须坚持的基本原则，并提出了</w:t>
      </w:r>
      <w:r>
        <w:rPr>
          <w:rFonts w:hint="eastAsia" w:ascii="仿宋_GB2312" w:hAnsi="仿宋_GB2312" w:eastAsia="仿宋_GB2312" w:cs="仿宋_GB2312"/>
          <w:lang w:val="en-US" w:eastAsia="zh-CN"/>
        </w:rPr>
        <w:t>到2030年的发展目标。强调要坚持以习近平新时代中国特色社会主义思想为指导，把握铸牢中华民</w:t>
      </w:r>
      <w:r>
        <w:rPr>
          <w:rFonts w:hint="eastAsia"/>
          <w:lang w:val="en-US" w:eastAsia="zh-CN"/>
        </w:rPr>
        <w:t>族共同体意识主线，坚持生态优先、绿色发展，践行人民城市理念，打造具有呼伦贝尔特色的创新、宜居、美丽、韧性、文明、智慧的现代化人民城市。</w:t>
      </w:r>
    </w:p>
    <w:p>
      <w:pPr>
        <w:ind w:firstLine="632" w:firstLineChars="200"/>
        <w:rPr>
          <w:rFonts w:hint="eastAsia" w:ascii="仿宋_GB2312" w:hAnsi="仿宋_GB2312" w:cs="仿宋_GB2312"/>
          <w:lang w:val="en-US" w:eastAsia="zh-CN"/>
        </w:rPr>
      </w:pPr>
      <w:r>
        <w:rPr>
          <w:rFonts w:hint="eastAsia" w:ascii="楷体_GB2312" w:hAnsi="楷体_GB2312" w:eastAsia="楷体_GB2312" w:cs="楷体_GB2312"/>
          <w:lang w:val="en-US" w:eastAsia="zh-CN"/>
        </w:rPr>
        <w:t>（二）主要任务。</w:t>
      </w:r>
      <w:r>
        <w:rPr>
          <w:rFonts w:hint="eastAsia" w:ascii="仿宋_GB2312" w:hAnsi="仿宋_GB2312" w:eastAsia="仿宋_GB2312" w:cs="仿宋_GB2312"/>
          <w:lang w:val="en-US" w:eastAsia="zh-CN"/>
        </w:rPr>
        <w:t>围绕七个方面</w:t>
      </w:r>
      <w:r>
        <w:rPr>
          <w:rFonts w:hint="eastAsia" w:ascii="仿宋_GB2312" w:hAnsi="仿宋_GB2312" w:cs="仿宋_GB2312"/>
          <w:lang w:val="en-US" w:eastAsia="zh-CN"/>
        </w:rPr>
        <w:t>形成</w:t>
      </w:r>
      <w:r>
        <w:rPr>
          <w:rFonts w:hint="eastAsia" w:ascii="仿宋_GB2312" w:hAnsi="仿宋_GB2312" w:eastAsia="仿宋_GB2312" w:cs="仿宋_GB2312"/>
          <w:lang w:val="en-US" w:eastAsia="zh-CN"/>
        </w:rPr>
        <w:t>22项重点任务</w:t>
      </w:r>
      <w:r>
        <w:rPr>
          <w:rFonts w:hint="eastAsia" w:ascii="仿宋_GB2312" w:hAnsi="仿宋_GB2312" w:cs="仿宋_GB2312"/>
          <w:lang w:val="en-US" w:eastAsia="zh-CN"/>
        </w:rPr>
        <w:t>，其中第一部分“构建现代化城市体系”包括推动“一核两极多节点”协调发展、提升城镇综合承载能力等2条具体任务。第二部分“培育城市发展新动能”涵盖一体推进城市体检与更新、推动产城融合、扩大对外开放等3条具体任务。第三部分“建设宜居宜业的人民幸福家园”在聚焦“四好”建设、基础设施改造、交通体系完善、公共服务优化等民生领域提出4条具体任务。第四部分“打造美丽宜居城市环境”涉及生态环境治理、节能减排降碳、生态园林城市建设等3条具体任务。第五部分“提升城市安全韧性”包括房屋市政设施安全治理、重点领域风险防控、公共卫生能力建设等3条具体任务。第六部分“高城市文明程度”包括历史文化保护传承、城市风貌管控、精神文化生活丰富等3条具体任务。第七部分“加强城市智慧化精细化治理”从优化治理体系、提升物业品质、推进精细管理、建设智慧城市等方面提出4条具体任务。</w:t>
      </w:r>
    </w:p>
    <w:p>
      <w:pPr>
        <w:pStyle w:val="2"/>
        <w:ind w:left="0" w:leftChars="0" w:firstLine="632" w:firstLineChars="200"/>
        <w:rPr>
          <w:rFonts w:hint="eastAsia" w:ascii="仿宋_GB2312" w:hAnsi="仿宋_GB2312" w:cs="仿宋_GB2312"/>
          <w:lang w:val="en-US" w:eastAsia="zh-CN"/>
        </w:rPr>
      </w:pPr>
      <w:r>
        <w:rPr>
          <w:rFonts w:hint="eastAsia" w:ascii="楷体_GB2312" w:hAnsi="楷体_GB2312" w:eastAsia="楷体_GB2312" w:cs="楷体_GB2312"/>
          <w:lang w:val="en-US" w:eastAsia="zh-CN"/>
        </w:rPr>
        <w:t>（三）保障措施。</w:t>
      </w:r>
      <w:r>
        <w:rPr>
          <w:rFonts w:hint="eastAsia" w:ascii="仿宋_GB2312" w:hAnsi="仿宋_GB2312" w:cs="仿宋_GB2312"/>
          <w:lang w:val="en-US" w:eastAsia="zh-CN"/>
        </w:rPr>
        <w:t>从加强党的领导、强化协调指导、健全政策体系、建强干部人才队伍等方面，提出了确保《行动方案》各项任务落地见效的支撑条件。</w:t>
      </w:r>
    </w:p>
    <w:p>
      <w:pPr>
        <w:ind w:firstLine="632" w:firstLineChars="200"/>
        <w:rPr>
          <w:rFonts w:hint="default"/>
          <w:lang w:val="en-US" w:eastAsia="zh-CN"/>
        </w:rPr>
      </w:pPr>
      <w:bookmarkStart w:id="0" w:name="_GoBack"/>
      <w:bookmarkEnd w:id="0"/>
    </w:p>
    <w:sectPr>
      <w:pgSz w:w="11906" w:h="16838"/>
      <w:pgMar w:top="2098" w:right="1531" w:bottom="1984" w:left="1531" w:header="851" w:footer="992" w:gutter="0"/>
      <w:cols w:space="0" w:num="1"/>
      <w:rtlGutter w:val="0"/>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HorizontalSpacing w:val="158"/>
  <w:drawingGridVerticalSpacing w:val="2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4245B"/>
    <w:rsid w:val="067E7294"/>
    <w:rsid w:val="104D6442"/>
    <w:rsid w:val="11E024C3"/>
    <w:rsid w:val="1811244B"/>
    <w:rsid w:val="1AE1745C"/>
    <w:rsid w:val="1EC87B86"/>
    <w:rsid w:val="1F1F369F"/>
    <w:rsid w:val="272D57DE"/>
    <w:rsid w:val="2EE61AE3"/>
    <w:rsid w:val="37C8622A"/>
    <w:rsid w:val="46963997"/>
    <w:rsid w:val="48CF0379"/>
    <w:rsid w:val="4A7F4B51"/>
    <w:rsid w:val="4C781A7F"/>
    <w:rsid w:val="4F073684"/>
    <w:rsid w:val="57F362F5"/>
    <w:rsid w:val="5C537F09"/>
    <w:rsid w:val="607641C6"/>
    <w:rsid w:val="729A01E8"/>
    <w:rsid w:val="7E7D58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仿宋_GB2312" w:asciiTheme="minorAscii" w:hAnsiTheme="minorAscii" w:cstheme="minorBidi"/>
      <w:kern w:val="2"/>
      <w:sz w:val="32"/>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index 6"/>
    <w:basedOn w:val="1"/>
    <w:next w:val="1"/>
    <w:qFormat/>
    <w:uiPriority w:val="0"/>
    <w:pPr>
      <w:ind w:left="2100"/>
    </w:pPr>
  </w:style>
  <w:style w:type="paragraph" w:styleId="3">
    <w:name w:val="footer"/>
    <w:basedOn w:val="1"/>
    <w:qFormat/>
    <w:uiPriority w:val="0"/>
    <w:pPr>
      <w:tabs>
        <w:tab w:val="center" w:pos="4153"/>
        <w:tab w:val="right" w:pos="8306"/>
      </w:tabs>
      <w:snapToGrid w:val="0"/>
      <w:jc w:val="left"/>
    </w:pPr>
    <w:rPr>
      <w:sz w:val="18"/>
    </w:rPr>
  </w:style>
  <w:style w:type="paragraph" w:styleId="4">
    <w:name w:val="Normal (Web)"/>
    <w:basedOn w:val="1"/>
    <w:qFormat/>
    <w:uiPriority w:val="0"/>
    <w:rPr>
      <w:sz w:val="24"/>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2166</Words>
  <Characters>2208</Characters>
  <Lines>0</Lines>
  <Paragraphs>0</Paragraphs>
  <TotalTime>6</TotalTime>
  <ScaleCrop>false</ScaleCrop>
  <LinksUpToDate>false</LinksUpToDate>
  <CharactersWithSpaces>2208</CharactersWithSpaces>
  <Application>WPS Office_11.8.2.12055_F1E327BC-269C-435d-A152-05C5408002CA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2026-01-13T06:05:00Z</dcterms:created>
  <dc:creator>Administrator</dc:creator>
  <cp:lastModifiedBy>演示人</cp:lastModifiedBy>
  <cp:lastPrinted>2026-01-16T03:21:00Z</cp:lastPrinted>
  <dcterms:modified xsi:type="dcterms:W3CDTF">2026-03-27T03:17:27Z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2052-11.8.2.12055</vt:lpwstr>
  </property>
  <property fmtid="{D5CDD505-2E9C-101B-9397-08002B2CF9AE}" pid="3" name="KSOTemplateDocerSaveRecord">
    <vt:lpwstr>eyJoZGlkIjoiYmY4N2RjMjBlYjBlYWNjNDVjMTQzNDYwMDhlMzQwM2YiLCJ1c2VySWQiOiI3NjUxNDcxNzcifQ==</vt:lpwstr>
  </property>
  <property fmtid="{D5CDD505-2E9C-101B-9397-08002B2CF9AE}" pid="4" name="ICV">
    <vt:lpwstr>A7DDE4AD478A4F7D8C43AC1644922A12</vt:lpwstr>
  </property>
</Properties>
</file>